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ermStart w:id="0" w:edGrp="everyone" w:displacedByCustomXml="next"/>
    <w:permEnd w:id="0" w:displacedByCustomXml="next"/>
    <w:sdt>
      <w:sdtPr>
        <w:rPr>
          <w:b/>
          <w:color w:val="7F7F7F" w:themeColor="text1" w:themeTint="80"/>
          <w:sz w:val="32"/>
          <w:szCs w:val="32"/>
        </w:rPr>
        <w:id w:val="2577815"/>
        <w:docPartObj>
          <w:docPartGallery w:val="Cover Pages"/>
          <w:docPartUnique/>
        </w:docPartObj>
      </w:sdtPr>
      <w:sdtEndPr>
        <w:rPr>
          <w:b w:val="0"/>
          <w:color w:val="auto"/>
          <w:sz w:val="22"/>
          <w:szCs w:val="22"/>
        </w:rPr>
      </w:sdtEndPr>
      <w:sdtContent>
        <w:p w:rsidR="0051181B" w:rsidRPr="00B83260" w:rsidRDefault="0051181B" w:rsidP="0051181B">
          <w:pPr>
            <w:ind w:right="-630"/>
            <w:jc w:val="both"/>
            <w:rPr>
              <w:b/>
              <w:color w:val="7F7F7F" w:themeColor="text1" w:themeTint="80"/>
              <w:sz w:val="32"/>
              <w:szCs w:val="32"/>
            </w:rPr>
          </w:pPr>
        </w:p>
        <w:p w:rsidR="0051181B" w:rsidRPr="00B83260" w:rsidRDefault="000B4EE8" w:rsidP="0051181B">
          <w:pPr>
            <w:ind w:right="-630"/>
            <w:jc w:val="both"/>
            <w:rPr>
              <w:b/>
              <w:color w:val="7F7F7F" w:themeColor="text1" w:themeTint="80"/>
              <w:sz w:val="32"/>
              <w:szCs w:val="32"/>
            </w:rPr>
          </w:pPr>
          <w:r>
            <w:rPr>
              <w:b/>
              <w:noProof/>
              <w:color w:val="7F7F7F" w:themeColor="text1" w:themeTint="80"/>
              <w:sz w:val="32"/>
              <w:szCs w:val="32"/>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30" type="#_x0000_t98" style="position:absolute;left:0;text-align:left;margin-left:86.7pt;margin-top:4pt;width:272.15pt;height:24.4pt;z-index:251663360">
                <v:textbox style="mso-next-textbox:#_x0000_s1030">
                  <w:txbxContent>
                    <w:p w:rsidR="0051181B" w:rsidRPr="00A27110" w:rsidRDefault="0051181B" w:rsidP="00222456">
                      <w:pPr>
                        <w:jc w:val="center"/>
                        <w:rPr>
                          <w:b/>
                        </w:rPr>
                      </w:pPr>
                      <w:r w:rsidRPr="0051181B">
                        <w:rPr>
                          <w:b/>
                          <w:sz w:val="28"/>
                        </w:rPr>
                        <w:t>DEPARTMENT OF BIOTECHNOLOGY</w:t>
                      </w:r>
                    </w:p>
                  </w:txbxContent>
                </v:textbox>
              </v:shape>
            </w:pict>
          </w:r>
        </w:p>
        <w:p w:rsidR="00B83260" w:rsidRPr="00222456" w:rsidRDefault="00B83260" w:rsidP="00B83260">
          <w:pPr>
            <w:ind w:left="-450" w:right="-630"/>
            <w:jc w:val="both"/>
            <w:rPr>
              <w:b/>
              <w:sz w:val="18"/>
            </w:rPr>
          </w:pPr>
          <w:r w:rsidRPr="00222456">
            <w:rPr>
              <w:b/>
              <w:sz w:val="16"/>
            </w:rPr>
            <w:t>The research &amp;</w:t>
          </w:r>
          <w:r w:rsidR="0051181B" w:rsidRPr="00222456">
            <w:rPr>
              <w:b/>
              <w:sz w:val="16"/>
            </w:rPr>
            <w:t xml:space="preserve"> developments in molecular </w:t>
          </w:r>
          <w:r w:rsidRPr="00222456">
            <w:rPr>
              <w:b/>
              <w:sz w:val="16"/>
            </w:rPr>
            <w:t>biology, genetic engineering &amp;</w:t>
          </w:r>
          <w:r w:rsidR="0051181B" w:rsidRPr="00222456">
            <w:rPr>
              <w:b/>
              <w:sz w:val="16"/>
            </w:rPr>
            <w:t xml:space="preserve"> in emerging technologies have made the field of Biotechnology an important tool for the socio- economic development. Biotechnology, an interdisciplinary area, derives benefits from the advancements made in the fields of Biology, Chemical Engineering, Electronics, Telecommunications, Instrumentation Technology and Material Sciences. Large scale application of Biotechnology in the areas of agriculture, environment, health care, animal science and industry is expected to increase, attract foreign investment and provide job opportunities in India and abroad in coming years</w:t>
          </w:r>
          <w:r w:rsidR="0051181B" w:rsidRPr="00222456">
            <w:rPr>
              <w:b/>
              <w:sz w:val="18"/>
            </w:rPr>
            <w:t>.</w:t>
          </w:r>
        </w:p>
        <w:p w:rsidR="00B83260" w:rsidRPr="00222456" w:rsidRDefault="0051181B" w:rsidP="00B83260">
          <w:pPr>
            <w:ind w:left="-450" w:right="-630"/>
            <w:jc w:val="both"/>
            <w:rPr>
              <w:b/>
              <w:sz w:val="18"/>
            </w:rPr>
          </w:pPr>
          <w:r w:rsidRPr="00222456">
            <w:rPr>
              <w:b/>
              <w:sz w:val="16"/>
              <w:szCs w:val="20"/>
            </w:rPr>
            <w:t>Considering the importance of Biotechnology in the</w:t>
          </w:r>
          <w:r w:rsidR="00B83260" w:rsidRPr="00222456">
            <w:rPr>
              <w:b/>
              <w:sz w:val="16"/>
              <w:szCs w:val="20"/>
            </w:rPr>
            <w:t xml:space="preserve"> socio-economic development, &amp;</w:t>
          </w:r>
          <w:r w:rsidRPr="00222456">
            <w:rPr>
              <w:b/>
              <w:sz w:val="16"/>
              <w:szCs w:val="20"/>
            </w:rPr>
            <w:t xml:space="preserve"> availability of expertise and well established infrastructure in related engineering disciplines namely, Chemical Engineering (established in 1974 and also having Master degree and PhD programs), Instrumentation and Electronics Engin</w:t>
          </w:r>
          <w:r w:rsidR="00B83260" w:rsidRPr="00222456">
            <w:rPr>
              <w:b/>
              <w:sz w:val="16"/>
              <w:szCs w:val="20"/>
            </w:rPr>
            <w:t>eering (established in 1979) &amp;</w:t>
          </w:r>
          <w:r w:rsidRPr="00222456">
            <w:rPr>
              <w:b/>
              <w:sz w:val="16"/>
              <w:szCs w:val="20"/>
            </w:rPr>
            <w:t xml:space="preserve"> Computer Science </w:t>
          </w:r>
          <w:r w:rsidR="00B83260" w:rsidRPr="00222456">
            <w:rPr>
              <w:b/>
              <w:sz w:val="16"/>
              <w:szCs w:val="20"/>
            </w:rPr>
            <w:t>&amp;</w:t>
          </w:r>
          <w:r w:rsidRPr="00222456">
            <w:rPr>
              <w:b/>
              <w:sz w:val="16"/>
              <w:szCs w:val="20"/>
            </w:rPr>
            <w:t xml:space="preserve"> Engineering (established in 1986), required for creating center of excellence in the field of Biotechnology, SIT at Tumkur, started BE course in Biotechnology in the academic year 2006-2007 with an intake of 30 students. SIT is one of the few Institutes in India having well established rel</w:t>
          </w:r>
          <w:r w:rsidR="00B83260" w:rsidRPr="00222456">
            <w:rPr>
              <w:b/>
              <w:sz w:val="16"/>
              <w:szCs w:val="20"/>
            </w:rPr>
            <w:t>ated engineering departments &amp;</w:t>
          </w:r>
          <w:r w:rsidRPr="00222456">
            <w:rPr>
              <w:b/>
              <w:sz w:val="16"/>
              <w:szCs w:val="20"/>
            </w:rPr>
            <w:t xml:space="preserve"> expertise to support Biotechnology. With the support of above departments, department of Biotechnology  is set to provide excellent facilities for</w:t>
          </w:r>
          <w:r w:rsidR="00B83260" w:rsidRPr="00222456">
            <w:rPr>
              <w:b/>
              <w:sz w:val="16"/>
              <w:szCs w:val="20"/>
            </w:rPr>
            <w:t xml:space="preserve"> human resource development, &amp;</w:t>
          </w:r>
          <w:r w:rsidRPr="00222456">
            <w:rPr>
              <w:b/>
              <w:sz w:val="16"/>
              <w:szCs w:val="20"/>
            </w:rPr>
            <w:t xml:space="preserve"> research and development in the field of Biotechnology including in the newer areas such as biomems, bioelectroni</w:t>
          </w:r>
          <w:r w:rsidR="00B83260" w:rsidRPr="00222456">
            <w:rPr>
              <w:b/>
              <w:sz w:val="16"/>
              <w:szCs w:val="20"/>
            </w:rPr>
            <w:t>cs, biosensors, biomaterials &amp;</w:t>
          </w:r>
          <w:r w:rsidRPr="00222456">
            <w:rPr>
              <w:b/>
              <w:sz w:val="16"/>
              <w:szCs w:val="20"/>
            </w:rPr>
            <w:t xml:space="preserve"> nano- biotechnology</w:t>
          </w:r>
          <w:r w:rsidRPr="00222456">
            <w:rPr>
              <w:b/>
              <w:sz w:val="18"/>
            </w:rPr>
            <w:t>.</w:t>
          </w:r>
        </w:p>
        <w:p w:rsidR="000B2851" w:rsidRPr="00222456" w:rsidRDefault="000B4EE8" w:rsidP="00B83260">
          <w:pPr>
            <w:ind w:right="-630"/>
            <w:rPr>
              <w:u w:val="single"/>
            </w:rPr>
          </w:pPr>
          <w:r w:rsidRPr="000B4EE8">
            <w:rPr>
              <w:b/>
              <w:noProof/>
              <w:sz w:val="20"/>
            </w:rPr>
            <w:pict>
              <v:shape id="_x0000_s1038" type="#_x0000_t98" style="position:absolute;margin-left:309.75pt;margin-top:23.45pt;width:187.4pt;height:370.85pt;z-index:251664384">
                <v:textbox style="mso-next-textbox:#_x0000_s1038">
                  <w:txbxContent>
                    <w:p w:rsidR="00F97F58" w:rsidRDefault="000B2851" w:rsidP="00F97F58">
                      <w:pPr>
                        <w:rPr>
                          <w:b/>
                          <w:bCs/>
                          <w:color w:val="000000"/>
                          <w:sz w:val="6"/>
                          <w:szCs w:val="16"/>
                        </w:rPr>
                      </w:pPr>
                      <w:r w:rsidRPr="00F97F58">
                        <w:rPr>
                          <w:b/>
                          <w:bCs/>
                          <w:color w:val="000000"/>
                          <w:sz w:val="6"/>
                          <w:szCs w:val="16"/>
                        </w:rPr>
                        <w:t xml:space="preserve">        </w:t>
                      </w:r>
                      <w:r w:rsidR="00F97F58">
                        <w:rPr>
                          <w:b/>
                          <w:bCs/>
                          <w:color w:val="000000"/>
                          <w:sz w:val="6"/>
                          <w:szCs w:val="16"/>
                        </w:rPr>
                        <w:t xml:space="preserve">              </w:t>
                      </w:r>
                    </w:p>
                    <w:p w:rsidR="00F97F58" w:rsidRDefault="00F97F58" w:rsidP="00F97F58">
                      <w:pPr>
                        <w:rPr>
                          <w:b/>
                          <w:bCs/>
                          <w:color w:val="000000"/>
                          <w:sz w:val="20"/>
                          <w:szCs w:val="18"/>
                        </w:rPr>
                      </w:pPr>
                      <w:r>
                        <w:rPr>
                          <w:b/>
                          <w:bCs/>
                          <w:color w:val="000000"/>
                          <w:sz w:val="6"/>
                          <w:szCs w:val="16"/>
                        </w:rPr>
                        <w:t xml:space="preserve">                         </w:t>
                      </w:r>
                      <w:r w:rsidR="000B2851" w:rsidRPr="00F97F58">
                        <w:rPr>
                          <w:b/>
                          <w:bCs/>
                          <w:color w:val="000000"/>
                          <w:sz w:val="18"/>
                          <w:szCs w:val="16"/>
                        </w:rPr>
                        <w:t xml:space="preserve"> </w:t>
                      </w:r>
                      <w:r w:rsidR="000B2851" w:rsidRPr="00F97F58">
                        <w:rPr>
                          <w:b/>
                          <w:bCs/>
                          <w:color w:val="000000"/>
                          <w:sz w:val="20"/>
                          <w:szCs w:val="18"/>
                        </w:rPr>
                        <w:t>DO YOU KNOW???</w:t>
                      </w:r>
                    </w:p>
                    <w:p w:rsidR="00F97F58" w:rsidRPr="00F97F58" w:rsidRDefault="00F97F58" w:rsidP="00F97F58">
                      <w:pPr>
                        <w:rPr>
                          <w:b/>
                          <w:bCs/>
                          <w:color w:val="000000"/>
                          <w:sz w:val="20"/>
                          <w:szCs w:val="18"/>
                        </w:rPr>
                      </w:pPr>
                      <w:r w:rsidRPr="00F97F58">
                        <w:rPr>
                          <w:b/>
                          <w:bCs/>
                          <w:color w:val="EB2929"/>
                          <w:sz w:val="18"/>
                          <w:u w:val="single"/>
                        </w:rPr>
                        <w:t>Scientists develop technique of "molecular painting"</w:t>
                      </w:r>
                    </w:p>
                    <w:p w:rsidR="00F97F58" w:rsidRPr="00F97F58" w:rsidRDefault="00F97F58" w:rsidP="00F97F58">
                      <w:pPr>
                        <w:rPr>
                          <w:b/>
                          <w:bCs/>
                          <w:color w:val="000000"/>
                          <w:sz w:val="20"/>
                          <w:szCs w:val="18"/>
                        </w:rPr>
                      </w:pPr>
                      <w:r w:rsidRPr="00F97F58">
                        <w:rPr>
                          <w:rFonts w:ascii="Verdana" w:hAnsi="Verdana"/>
                          <w:color w:val="000000"/>
                          <w:sz w:val="12"/>
                        </w:rPr>
                        <w:t xml:space="preserve">Biologists have developed a technique that adds a new twist on the relationship between biology &amp; art. The researchers describe how they were able to coat or paint viruses with proteins. </w:t>
                      </w:r>
                    </w:p>
                    <w:p w:rsidR="00F97F58" w:rsidRDefault="00F97F58" w:rsidP="00F97F58">
                      <w:pPr>
                        <w:rPr>
                          <w:b/>
                          <w:bCs/>
                          <w:color w:val="000000"/>
                          <w:sz w:val="6"/>
                          <w:szCs w:val="16"/>
                        </w:rPr>
                      </w:pPr>
                      <w:r w:rsidRPr="00F97F58">
                        <w:rPr>
                          <w:rFonts w:ascii="Verdana" w:hAnsi="Verdana"/>
                          <w:color w:val="000000"/>
                          <w:sz w:val="12"/>
                        </w:rPr>
                        <w:t>This breakthrough brings boost to the efficiency of gene therapy, help track &amp; treat viral disease &amp; evolution, improve the efficiency of vaccines. Specifically, new methods should make it easier to track &amp; treat infectious diseases- HIV, influenza &amp; hepatitis C.</w:t>
                      </w:r>
                    </w:p>
                    <w:p w:rsidR="00F97F58" w:rsidRPr="00F97F58" w:rsidRDefault="00F97F58" w:rsidP="00F97F58">
                      <w:pPr>
                        <w:rPr>
                          <w:b/>
                          <w:bCs/>
                          <w:color w:val="000000"/>
                          <w:sz w:val="6"/>
                          <w:szCs w:val="16"/>
                        </w:rPr>
                      </w:pPr>
                      <w:r w:rsidRPr="00F97F58">
                        <w:rPr>
                          <w:rFonts w:ascii="Verdana" w:hAnsi="Verdana"/>
                          <w:color w:val="000000"/>
                          <w:sz w:val="12"/>
                        </w:rPr>
                        <w:t xml:space="preserve">In the article, Dr Salmons explains how they mixed purified proteins with lipid membranes to make it possible to bind these proteins to the outer “skin” of viruses. Even with the new paint job, the viruses remained infectious. While the expt. involved one type of protein &amp; two types of viral vectors, the technique could be used to apply “paint” made up of other proteins, dyes, &amp; unique markers. </w:t>
                      </w:r>
                      <w:r>
                        <w:rPr>
                          <w:noProof/>
                        </w:rPr>
                        <w:drawing>
                          <wp:inline distT="0" distB="0" distL="0" distR="0">
                            <wp:extent cx="936000" cy="64800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l="29218" t="47685" r="52000" b="29399"/>
                                    <a:stretch>
                                      <a:fillRect/>
                                    </a:stretch>
                                  </pic:blipFill>
                                  <pic:spPr bwMode="auto">
                                    <a:xfrm>
                                      <a:off x="0" y="0"/>
                                      <a:ext cx="935776" cy="647845"/>
                                    </a:xfrm>
                                    <a:prstGeom prst="rect">
                                      <a:avLst/>
                                    </a:prstGeom>
                                    <a:noFill/>
                                    <a:ln w="9525">
                                      <a:noFill/>
                                      <a:miter lim="800000"/>
                                      <a:headEnd/>
                                      <a:tailEnd/>
                                    </a:ln>
                                  </pic:spPr>
                                </pic:pic>
                              </a:graphicData>
                            </a:graphic>
                          </wp:inline>
                        </w:drawing>
                      </w:r>
                    </w:p>
                    <w:p w:rsidR="000B2851" w:rsidRPr="00F97F58" w:rsidRDefault="000B2851" w:rsidP="000B2851">
                      <w:pPr>
                        <w:rPr>
                          <w:b/>
                          <w:bCs/>
                          <w:color w:val="000000"/>
                          <w:sz w:val="6"/>
                          <w:szCs w:val="16"/>
                        </w:rPr>
                      </w:pPr>
                      <w:r w:rsidRPr="00F97F58">
                        <w:rPr>
                          <w:color w:val="000000"/>
                          <w:sz w:val="6"/>
                          <w:szCs w:val="16"/>
                        </w:rPr>
                        <w:br/>
                      </w:r>
                    </w:p>
                    <w:p w:rsidR="000B2851" w:rsidRPr="00F97F58" w:rsidRDefault="000B2851" w:rsidP="000B2851">
                      <w:pPr>
                        <w:rPr>
                          <w:sz w:val="12"/>
                        </w:rPr>
                      </w:pPr>
                    </w:p>
                  </w:txbxContent>
                </v:textbox>
              </v:shape>
            </w:pict>
          </w:r>
          <w:r w:rsidR="0051181B" w:rsidRPr="00222456">
            <w:rPr>
              <w:b/>
              <w:sz w:val="16"/>
            </w:rPr>
            <w:t>In order to encourage close interaction, share experience and augment resources, department of</w:t>
          </w:r>
          <w:r w:rsidR="00B83260" w:rsidRPr="00222456">
            <w:rPr>
              <w:b/>
              <w:sz w:val="16"/>
            </w:rPr>
            <w:t xml:space="preserve"> Chemical Engineering &amp;</w:t>
          </w:r>
          <w:r w:rsidR="0051181B" w:rsidRPr="00222456">
            <w:rPr>
              <w:b/>
              <w:sz w:val="16"/>
            </w:rPr>
            <w:t xml:space="preserve"> department of Biotechnology are housed in a modern spacious building. Biotechnology department is spread over 20,000 square feet of built in area for classrooms, laboratories for course and research work, departmental </w:t>
          </w:r>
          <w:r w:rsidR="00B83260" w:rsidRPr="00222456">
            <w:rPr>
              <w:b/>
              <w:sz w:val="16"/>
            </w:rPr>
            <w:t>library,&amp; computer</w:t>
          </w:r>
          <w:r w:rsidR="0051181B" w:rsidRPr="00222456">
            <w:rPr>
              <w:b/>
              <w:sz w:val="16"/>
            </w:rPr>
            <w:t xml:space="preserve"> room and seminar hall</w:t>
          </w:r>
          <w:r w:rsidR="0051181B" w:rsidRPr="00222456">
            <w:rPr>
              <w:b/>
              <w:sz w:val="20"/>
            </w:rPr>
            <w:t>.</w:t>
          </w:r>
          <w:r w:rsidR="00B83260" w:rsidRPr="00222456">
            <w:rPr>
              <w:b/>
              <w:u w:val="single"/>
            </w:rPr>
            <w:t xml:space="preserve"> </w:t>
          </w:r>
          <w:r w:rsidR="000B2851" w:rsidRPr="00222456">
            <w:rPr>
              <w:b/>
              <w:u w:val="single"/>
            </w:rPr>
            <w:t xml:space="preserve"> </w:t>
          </w:r>
        </w:p>
        <w:p w:rsidR="00B83260" w:rsidRPr="000B2851" w:rsidRDefault="000B2851" w:rsidP="000B2851">
          <w:pPr>
            <w:ind w:left="-450" w:right="-630"/>
            <w:rPr>
              <w:u w:val="single"/>
            </w:rPr>
          </w:pPr>
          <w:r w:rsidRPr="000B2851">
            <w:rPr>
              <w:b/>
              <w:u w:val="single"/>
            </w:rPr>
            <w:t>TOP 10 BIOTECH COMPANIES</w:t>
          </w:r>
          <w:r w:rsidR="00B83260" w:rsidRPr="00D97BAD">
            <w:rPr>
              <w:u w:val="single"/>
            </w:rPr>
            <w:t xml:space="preserve"> </w:t>
          </w:r>
          <w:r w:rsidR="00B83260">
            <w:t xml:space="preserve">                      </w:t>
          </w:r>
          <w:r>
            <w:rPr>
              <w:b/>
              <w:u w:val="single"/>
            </w:rPr>
            <w:t>JOB AREAS:</w:t>
          </w:r>
        </w:p>
        <w:tbl>
          <w:tblPr>
            <w:tblpPr w:leftFromText="180" w:rightFromText="180" w:vertAnchor="text" w:tblpX="-520" w:tblpY="1"/>
            <w:tblOverlap w:val="never"/>
            <w:tblW w:w="2920" w:type="dxa"/>
            <w:tblBorders>
              <w:top w:val="double" w:sz="2" w:space="0" w:color="auto"/>
              <w:bottom w:val="double" w:sz="2" w:space="0" w:color="auto"/>
            </w:tblBorders>
            <w:tblLayout w:type="fixed"/>
            <w:tblCellMar>
              <w:left w:w="10" w:type="dxa"/>
              <w:right w:w="10" w:type="dxa"/>
            </w:tblCellMar>
            <w:tblLook w:val="0000"/>
          </w:tblPr>
          <w:tblGrid>
            <w:gridCol w:w="768"/>
            <w:gridCol w:w="2152"/>
          </w:tblGrid>
          <w:tr w:rsidR="00B83260" w:rsidTr="000B2851">
            <w:trPr>
              <w:trHeight w:val="691"/>
            </w:trPr>
            <w:tc>
              <w:tcPr>
                <w:tcW w:w="768"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tabs>
                    <w:tab w:val="left" w:pos="7574"/>
                  </w:tabs>
                  <w:ind w:right="-630"/>
                </w:pPr>
                <w:r>
                  <w:tab/>
                </w:r>
              </w:p>
              <w:p w:rsidR="00B83260" w:rsidRDefault="00B83260" w:rsidP="00B83260">
                <w:pPr>
                  <w:widowControl w:val="0"/>
                  <w:autoSpaceDE w:val="0"/>
                  <w:autoSpaceDN w:val="0"/>
                  <w:adjustRightInd w:val="0"/>
                  <w:spacing w:before="100" w:after="100"/>
                </w:pPr>
                <w:r>
                  <w:t>Rank</w:t>
                </w:r>
              </w:p>
            </w:tc>
            <w:tc>
              <w:tcPr>
                <w:tcW w:w="2152" w:type="dxa"/>
                <w:tcBorders>
                  <w:top w:val="single" w:sz="6" w:space="0" w:color="auto"/>
                  <w:left w:val="single" w:sz="6" w:space="0" w:color="auto"/>
                  <w:bottom w:val="single" w:sz="6" w:space="0" w:color="auto"/>
                  <w:right w:val="single" w:sz="6" w:space="0" w:color="auto"/>
                </w:tcBorders>
                <w:vAlign w:val="center"/>
              </w:tcPr>
              <w:p w:rsidR="000B2851" w:rsidRDefault="000B2851" w:rsidP="00B83260">
                <w:pPr>
                  <w:widowControl w:val="0"/>
                  <w:tabs>
                    <w:tab w:val="left" w:pos="1410"/>
                  </w:tabs>
                  <w:autoSpaceDE w:val="0"/>
                  <w:autoSpaceDN w:val="0"/>
                  <w:adjustRightInd w:val="0"/>
                  <w:spacing w:before="100" w:after="100"/>
                  <w:ind w:right="-2530"/>
                </w:pPr>
              </w:p>
              <w:p w:rsidR="00B83260" w:rsidRDefault="00B83260" w:rsidP="00B83260">
                <w:pPr>
                  <w:widowControl w:val="0"/>
                  <w:tabs>
                    <w:tab w:val="left" w:pos="1410"/>
                  </w:tabs>
                  <w:autoSpaceDE w:val="0"/>
                  <w:autoSpaceDN w:val="0"/>
                  <w:adjustRightInd w:val="0"/>
                  <w:spacing w:before="100" w:after="100"/>
                  <w:ind w:right="-2530"/>
                </w:pPr>
                <w:r>
                  <w:t>Company</w:t>
                </w:r>
              </w:p>
            </w:tc>
          </w:tr>
          <w:tr w:rsidR="00B83260" w:rsidTr="000B2851">
            <w:tblPrEx>
              <w:tblBorders>
                <w:top w:val="none" w:sz="0" w:space="0" w:color="auto"/>
                <w:bottom w:val="none" w:sz="0" w:space="0" w:color="auto"/>
              </w:tblBorders>
            </w:tblPrEx>
            <w:trPr>
              <w:trHeight w:val="503"/>
            </w:trPr>
            <w:tc>
              <w:tcPr>
                <w:tcW w:w="768"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 xml:space="preserve">   1.</w:t>
                </w:r>
              </w:p>
            </w:tc>
            <w:tc>
              <w:tcPr>
                <w:tcW w:w="2152"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 xml:space="preserve">Serum Institute of </w:t>
                </w:r>
                <w:smartTag w:uri="urn:schemas-microsoft-com:office:smarttags" w:element="place">
                  <w:smartTag w:uri="urn:schemas-microsoft-com:office:smarttags" w:element="country-region">
                    <w:r>
                      <w:t>India</w:t>
                    </w:r>
                  </w:smartTag>
                </w:smartTag>
              </w:p>
            </w:tc>
          </w:tr>
          <w:tr w:rsidR="00B83260" w:rsidTr="000B2851">
            <w:tblPrEx>
              <w:tblBorders>
                <w:top w:val="none" w:sz="0" w:space="0" w:color="auto"/>
                <w:bottom w:val="none" w:sz="0" w:space="0" w:color="auto"/>
              </w:tblBorders>
            </w:tblPrEx>
            <w:trPr>
              <w:trHeight w:val="515"/>
            </w:trPr>
            <w:tc>
              <w:tcPr>
                <w:tcW w:w="768"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 xml:space="preserve">   2.</w:t>
                </w:r>
              </w:p>
            </w:tc>
            <w:tc>
              <w:tcPr>
                <w:tcW w:w="2152"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Biocon</w:t>
                </w:r>
              </w:p>
            </w:tc>
          </w:tr>
          <w:tr w:rsidR="00B83260" w:rsidTr="000B2851">
            <w:tblPrEx>
              <w:tblBorders>
                <w:top w:val="none" w:sz="0" w:space="0" w:color="auto"/>
                <w:bottom w:val="none" w:sz="0" w:space="0" w:color="auto"/>
              </w:tblBorders>
            </w:tblPrEx>
            <w:trPr>
              <w:trHeight w:val="503"/>
            </w:trPr>
            <w:tc>
              <w:tcPr>
                <w:tcW w:w="768"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 xml:space="preserve">   3.</w:t>
                </w:r>
              </w:p>
            </w:tc>
            <w:tc>
              <w:tcPr>
                <w:tcW w:w="2152"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Panacea Biotech</w:t>
                </w:r>
              </w:p>
            </w:tc>
          </w:tr>
          <w:tr w:rsidR="00B83260" w:rsidTr="000B2851">
            <w:tblPrEx>
              <w:tblBorders>
                <w:top w:val="none" w:sz="0" w:space="0" w:color="auto"/>
                <w:bottom w:val="none" w:sz="0" w:space="0" w:color="auto"/>
              </w:tblBorders>
            </w:tblPrEx>
            <w:trPr>
              <w:trHeight w:val="515"/>
            </w:trPr>
            <w:tc>
              <w:tcPr>
                <w:tcW w:w="768"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 xml:space="preserve">   4.</w:t>
                </w:r>
              </w:p>
            </w:tc>
            <w:tc>
              <w:tcPr>
                <w:tcW w:w="2152"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Monsanto Biotech</w:t>
                </w:r>
              </w:p>
            </w:tc>
          </w:tr>
          <w:tr w:rsidR="00B83260" w:rsidTr="000B2851">
            <w:tblPrEx>
              <w:tblBorders>
                <w:top w:val="none" w:sz="0" w:space="0" w:color="auto"/>
                <w:bottom w:val="none" w:sz="0" w:space="0" w:color="auto"/>
              </w:tblBorders>
            </w:tblPrEx>
            <w:trPr>
              <w:trHeight w:val="503"/>
            </w:trPr>
            <w:tc>
              <w:tcPr>
                <w:tcW w:w="768"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 xml:space="preserve">   5.</w:t>
                </w:r>
              </w:p>
            </w:tc>
            <w:tc>
              <w:tcPr>
                <w:tcW w:w="2152"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Rasi Seeds</w:t>
                </w:r>
              </w:p>
            </w:tc>
          </w:tr>
          <w:tr w:rsidR="00B83260" w:rsidTr="000B2851">
            <w:tblPrEx>
              <w:tblBorders>
                <w:top w:val="none" w:sz="0" w:space="0" w:color="auto"/>
                <w:bottom w:val="none" w:sz="0" w:space="0" w:color="auto"/>
              </w:tblBorders>
            </w:tblPrEx>
            <w:trPr>
              <w:trHeight w:val="816"/>
            </w:trPr>
            <w:tc>
              <w:tcPr>
                <w:tcW w:w="768"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 xml:space="preserve">   6.</w:t>
                </w:r>
              </w:p>
            </w:tc>
            <w:tc>
              <w:tcPr>
                <w:tcW w:w="2152"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Venkateshwara Hatcheries</w:t>
                </w:r>
              </w:p>
            </w:tc>
          </w:tr>
          <w:tr w:rsidR="00B83260" w:rsidTr="000B2851">
            <w:tblPrEx>
              <w:tblBorders>
                <w:top w:val="none" w:sz="0" w:space="0" w:color="auto"/>
                <w:bottom w:val="none" w:sz="0" w:space="0" w:color="auto"/>
              </w:tblBorders>
            </w:tblPrEx>
            <w:trPr>
              <w:trHeight w:val="503"/>
            </w:trPr>
            <w:tc>
              <w:tcPr>
                <w:tcW w:w="768"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 xml:space="preserve">   7.</w:t>
                </w:r>
              </w:p>
            </w:tc>
            <w:tc>
              <w:tcPr>
                <w:tcW w:w="2152"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Novo Nordisk</w:t>
                </w:r>
              </w:p>
            </w:tc>
          </w:tr>
          <w:tr w:rsidR="00B83260" w:rsidTr="000B2851">
            <w:tblPrEx>
              <w:tblBorders>
                <w:top w:val="none" w:sz="0" w:space="0" w:color="auto"/>
                <w:bottom w:val="none" w:sz="0" w:space="0" w:color="auto"/>
              </w:tblBorders>
            </w:tblPrEx>
            <w:trPr>
              <w:trHeight w:val="503"/>
            </w:trPr>
            <w:tc>
              <w:tcPr>
                <w:tcW w:w="768"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 xml:space="preserve">   8.</w:t>
                </w:r>
              </w:p>
            </w:tc>
            <w:tc>
              <w:tcPr>
                <w:tcW w:w="2152"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Tulip</w:t>
                </w:r>
              </w:p>
            </w:tc>
          </w:tr>
          <w:tr w:rsidR="00B83260" w:rsidTr="000B2851">
            <w:tblPrEx>
              <w:tblBorders>
                <w:top w:val="none" w:sz="0" w:space="0" w:color="auto"/>
                <w:bottom w:val="none" w:sz="0" w:space="0" w:color="auto"/>
              </w:tblBorders>
            </w:tblPrEx>
            <w:trPr>
              <w:trHeight w:val="503"/>
            </w:trPr>
            <w:tc>
              <w:tcPr>
                <w:tcW w:w="768"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 xml:space="preserve">   9.</w:t>
                </w:r>
              </w:p>
            </w:tc>
            <w:tc>
              <w:tcPr>
                <w:tcW w:w="2152"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Indian Immunologicals</w:t>
                </w:r>
              </w:p>
            </w:tc>
          </w:tr>
          <w:tr w:rsidR="00B83260" w:rsidTr="000B2851">
            <w:tblPrEx>
              <w:tblBorders>
                <w:top w:val="none" w:sz="0" w:space="0" w:color="auto"/>
                <w:bottom w:val="none" w:sz="0" w:space="0" w:color="auto"/>
              </w:tblBorders>
            </w:tblPrEx>
            <w:trPr>
              <w:trHeight w:val="327"/>
            </w:trPr>
            <w:tc>
              <w:tcPr>
                <w:tcW w:w="768"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10.</w:t>
                </w:r>
              </w:p>
            </w:tc>
            <w:tc>
              <w:tcPr>
                <w:tcW w:w="2152" w:type="dxa"/>
                <w:tcBorders>
                  <w:top w:val="single" w:sz="6" w:space="0" w:color="auto"/>
                  <w:left w:val="single" w:sz="6" w:space="0" w:color="auto"/>
                  <w:bottom w:val="single" w:sz="6" w:space="0" w:color="auto"/>
                  <w:right w:val="single" w:sz="6" w:space="0" w:color="auto"/>
                </w:tcBorders>
                <w:vAlign w:val="center"/>
              </w:tcPr>
              <w:p w:rsidR="00B83260" w:rsidRDefault="00B83260" w:rsidP="00B83260">
                <w:pPr>
                  <w:widowControl w:val="0"/>
                  <w:autoSpaceDE w:val="0"/>
                  <w:autoSpaceDN w:val="0"/>
                  <w:adjustRightInd w:val="0"/>
                  <w:spacing w:before="100" w:after="100"/>
                </w:pPr>
                <w:r>
                  <w:t>TransAsia Biomedics</w:t>
                </w:r>
              </w:p>
            </w:tc>
          </w:tr>
        </w:tbl>
        <w:p w:rsidR="00EC32E5" w:rsidRPr="00B83260" w:rsidRDefault="000B4EE8" w:rsidP="000B2851">
          <w:pPr>
            <w:tabs>
              <w:tab w:val="left" w:pos="5794"/>
            </w:tabs>
            <w:ind w:left="-450" w:right="-630"/>
            <w:jc w:val="both"/>
            <w:rPr>
              <w:b/>
            </w:rPr>
          </w:pPr>
          <w:r w:rsidRPr="000B4EE8">
            <w:rPr>
              <w:noProof/>
            </w:rPr>
            <w:pict>
              <v:oval id="_x0000_s1040" style="position:absolute;left:0;text-align:left;margin-left:358.7pt;margin-top:477.15pt;width:51.6pt;height:18.45pt;z-index:251666432;mso-position-horizontal-relative:text;mso-position-vertical-relative:text">
                <v:shadow on="t"/>
                <v:textbox style="mso-next-textbox:#_x0000_s1040">
                  <w:txbxContent>
                    <w:p w:rsidR="00C36CB4" w:rsidRDefault="00C36CB4" w:rsidP="00C36CB4">
                      <w:r>
                        <w:t xml:space="preserve">    </w:t>
                      </w:r>
                      <w:r w:rsidRPr="00C36CB4">
                        <w:rPr>
                          <w:sz w:val="16"/>
                        </w:rPr>
                        <w:t>2</w:t>
                      </w:r>
                    </w:p>
                  </w:txbxContent>
                </v:textbox>
              </v:oval>
            </w:pict>
          </w:r>
          <w:r w:rsidR="00B83260">
            <w:rPr>
              <w:noProof/>
            </w:rPr>
            <w:drawing>
              <wp:inline distT="0" distB="0" distL="0" distR="0">
                <wp:extent cx="1972945" cy="3427095"/>
                <wp:effectExtent l="190500" t="152400" r="179705" b="1162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972945" cy="3427095"/>
                        </a:xfrm>
                        <a:prstGeom prst="rect">
                          <a:avLst/>
                        </a:prstGeom>
                        <a:ln>
                          <a:noFill/>
                        </a:ln>
                        <a:effectLst>
                          <a:outerShdw blurRad="190500" algn="tl" rotWithShape="0">
                            <a:srgbClr val="000000">
                              <a:alpha val="70000"/>
                            </a:srgbClr>
                          </a:outerShdw>
                        </a:effectLst>
                      </pic:spPr>
                    </pic:pic>
                  </a:graphicData>
                </a:graphic>
              </wp:inline>
            </w:drawing>
          </w:r>
          <w:r w:rsidR="00EC32E5">
            <w:rPr>
              <w:noProof/>
              <w:color w:val="7F7F7F" w:themeColor="text1" w:themeTint="80"/>
              <w:sz w:val="32"/>
              <w:szCs w:val="32"/>
            </w:rPr>
            <w:drawing>
              <wp:anchor distT="0" distB="0" distL="114300" distR="114300" simplePos="0" relativeHeight="251662336" behindDoc="1" locked="0" layoutInCell="1" allowOverlap="1">
                <wp:simplePos x="0" y="0"/>
                <wp:positionH relativeFrom="page">
                  <wp:posOffset>-9750</wp:posOffset>
                </wp:positionH>
                <wp:positionV relativeFrom="page">
                  <wp:posOffset>-43200</wp:posOffset>
                </wp:positionV>
                <wp:extent cx="7788505" cy="10116000"/>
                <wp:effectExtent l="19050" t="0" r="2945" b="0"/>
                <wp:wrapNone/>
                <wp:docPr id="14" name="Picture 27"/>
                <wp:cNvGraphicFramePr/>
                <a:graphic xmlns:a="http://schemas.openxmlformats.org/drawingml/2006/main">
                  <a:graphicData uri="http://schemas.openxmlformats.org/drawingml/2006/picture">
                    <pic:pic xmlns:pic="http://schemas.openxmlformats.org/drawingml/2006/picture">
                      <pic:nvPicPr>
                        <pic:cNvPr id="0" name="10 Transcend.jpg"/>
                        <pic:cNvPicPr>
                          <a:picLocks noChangeAspect="1"/>
                        </pic:cNvPicPr>
                      </pic:nvPicPr>
                      <pic:blipFill>
                        <a:blip r:embed="rId9">
                          <a:duotone>
                            <a:schemeClr val="bg2">
                              <a:shade val="45000"/>
                              <a:satMod val="135000"/>
                            </a:schemeClr>
                            <a:prstClr val="white"/>
                          </a:duotone>
                        </a:blip>
                        <a:stretch>
                          <a:fillRect/>
                        </a:stretch>
                      </pic:blipFill>
                      <pic:spPr>
                        <a:xfrm>
                          <a:off x="0" y="0"/>
                          <a:ext cx="7788505" cy="10116000"/>
                        </a:xfrm>
                        <a:prstGeom prst="rect">
                          <a:avLst/>
                        </a:prstGeom>
                      </pic:spPr>
                    </pic:pic>
                  </a:graphicData>
                </a:graphic>
              </wp:anchor>
            </w:drawing>
          </w:r>
          <w:r w:rsidRPr="000B4EE8">
            <w:rPr>
              <w:noProof/>
              <w:color w:val="C4BC96" w:themeColor="background2" w:themeShade="BF"/>
              <w:sz w:val="32"/>
              <w:szCs w:val="32"/>
              <w:lang w:eastAsia="zh-TW"/>
            </w:rPr>
            <w:pict>
              <v:group id="_x0000_s1026" style="position:absolute;left:0;text-align:left;margin-left:0;margin-top:0;width:612pt;height:11in;z-index:-251656192;mso-width-percent:1000;mso-height-percent:1000;mso-position-horizontal:center;mso-position-horizontal-relative:page;mso-position-vertical:center;mso-position-vertical-relative:page;mso-width-percent:1000;mso-height-percent:1000" coordsize="12240,15840" o:allowincell="f">
                <v:rect id="_x0000_s1027" style="position:absolute;width:12240;height:15840;mso-width-percent:1000;mso-height-percent:1000;mso-position-horizontal:center;mso-position-horizontal-relative:page;mso-position-vertical:top;mso-position-vertical-relative:page;mso-width-percent:1000;mso-height-percent:1000" fillcolor="#5f497a [2407]" stroked="f"/>
                <v:rect id="_x0000_s1028" style="position:absolute;left:612;top:638;width:11016;height:14564;mso-width-percent:900;mso-height-percent:920;mso-position-horizontal:center;mso-position-horizontal-relative:page;mso-position-vertical:center;mso-position-vertical-relative:page;mso-width-percent:900;mso-height-percent:920" fillcolor="white [3212]" stroked="f"/>
                <w10:wrap anchorx="page" anchory="page"/>
              </v:group>
            </w:pict>
          </w:r>
          <w:r w:rsidR="000B2851">
            <w:rPr>
              <w:b/>
            </w:rPr>
            <w:tab/>
          </w:r>
        </w:p>
        <w:tbl>
          <w:tblPr>
            <w:tblpPr w:leftFromText="187" w:rightFromText="187" w:horzAnchor="margin" w:tblpXSpec="center" w:tblpYSpec="bottom"/>
            <w:tblOverlap w:val="never"/>
            <w:tblW w:w="0" w:type="auto"/>
            <w:tblLook w:val="04A0"/>
          </w:tblPr>
          <w:tblGrid>
            <w:gridCol w:w="9576"/>
          </w:tblGrid>
          <w:tr w:rsidR="00EC32E5">
            <w:tc>
              <w:tcPr>
                <w:tcW w:w="9576" w:type="dxa"/>
              </w:tcPr>
              <w:p w:rsidR="00EC32E5" w:rsidRDefault="00EC32E5" w:rsidP="00EC32E5">
                <w:pPr>
                  <w:pStyle w:val="NoSpacing"/>
                  <w:ind w:left="720"/>
                  <w:jc w:val="center"/>
                  <w:rPr>
                    <w:color w:val="7F7F7F" w:themeColor="text1" w:themeTint="80"/>
                    <w:sz w:val="32"/>
                    <w:szCs w:val="32"/>
                  </w:rPr>
                </w:pPr>
              </w:p>
            </w:tc>
          </w:tr>
        </w:tbl>
        <w:p w:rsidR="00EC32E5" w:rsidRDefault="000B4EE8" w:rsidP="0051181B">
          <w:pPr>
            <w:jc w:val="center"/>
            <w:rPr>
              <w:color w:val="7F7F7F" w:themeColor="text1" w:themeTint="80"/>
              <w:sz w:val="32"/>
              <w:szCs w:val="32"/>
            </w:rPr>
          </w:pPr>
          <w:r w:rsidRPr="000B4EE8">
            <w:rPr>
              <w:noProof/>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42" type="#_x0000_t15" style="position:absolute;left:0;text-align:left;margin-left:-10.45pt;margin-top:31.85pt;width:384.35pt;height:120.05pt;z-index:251667456;mso-position-horizontal-relative:text;mso-position-vertical-relative:text" fillcolor="#92cddc [1944]" strokecolor="#92cddc [1944]" strokeweight="1pt">
                <v:fill color2="#daeef3 [664]" angle="-45" focus="-50%" type="gradient"/>
                <v:shadow on="t" color="#205867 [1608]" opacity=".5" offset="6pt,-6pt"/>
                <v:textbox style="mso-next-textbox:#_x0000_s1042">
                  <w:txbxContent>
                    <w:p w:rsidR="008A0FCF" w:rsidRPr="00BC297A" w:rsidRDefault="008A0FCF" w:rsidP="008A0FCF">
                      <w:pPr>
                        <w:ind w:left="-90"/>
                        <w:rPr>
                          <w:rFonts w:ascii="Calibri" w:hAnsi="Calibri"/>
                          <w:b/>
                        </w:rPr>
                      </w:pPr>
                      <w:r>
                        <w:rPr>
                          <w:rFonts w:ascii="Chiller" w:hAnsi="Chiller"/>
                          <w:noProof/>
                        </w:rPr>
                        <w:drawing>
                          <wp:inline distT="0" distB="0" distL="0" distR="0">
                            <wp:extent cx="765750" cy="445253"/>
                            <wp:effectExtent l="190500" t="152400" r="167700" b="126247"/>
                            <wp:docPr id="3" name="Picture 2" descr="F:\Wallpapers\biotech\dna\DNA-genome-perso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Wallpapers\biotech\dna\DNA-genome-personal.jpg"/>
                                    <pic:cNvPicPr>
                                      <a:picLocks noChangeAspect="1" noChangeArrowheads="1"/>
                                    </pic:cNvPicPr>
                                  </pic:nvPicPr>
                                  <pic:blipFill>
                                    <a:blip r:embed="rId10"/>
                                    <a:srcRect/>
                                    <a:stretch>
                                      <a:fillRect/>
                                    </a:stretch>
                                  </pic:blipFill>
                                  <pic:spPr bwMode="auto">
                                    <a:xfrm>
                                      <a:off x="0" y="0"/>
                                      <a:ext cx="765750" cy="445253"/>
                                    </a:xfrm>
                                    <a:prstGeom prst="rect">
                                      <a:avLst/>
                                    </a:prstGeom>
                                    <a:ln>
                                      <a:noFill/>
                                    </a:ln>
                                    <a:effectLst>
                                      <a:outerShdw blurRad="190500" algn="tl" rotWithShape="0">
                                        <a:srgbClr val="000000">
                                          <a:alpha val="70000"/>
                                        </a:srgbClr>
                                      </a:outerShdw>
                                    </a:effectLst>
                                  </pic:spPr>
                                </pic:pic>
                              </a:graphicData>
                            </a:graphic>
                          </wp:inline>
                        </w:drawing>
                      </w:r>
                      <w:r w:rsidR="00BC297A" w:rsidRPr="00BC297A">
                        <w:rPr>
                          <w:rFonts w:ascii="Calibri" w:hAnsi="Calibri"/>
                          <w:b/>
                        </w:rPr>
                        <w:t>Latest</w:t>
                      </w:r>
                      <w:r w:rsidRPr="00BC297A">
                        <w:rPr>
                          <w:rFonts w:ascii="Calibri" w:hAnsi="Calibri"/>
                          <w:b/>
                        </w:rPr>
                        <w:t xml:space="preserve"> updates &amp; Buzz on BT world!!!!</w:t>
                      </w:r>
                    </w:p>
                    <w:p w:rsidR="008A0FCF" w:rsidRPr="00BC297A" w:rsidRDefault="00BC297A" w:rsidP="008A0FCF">
                      <w:pPr>
                        <w:ind w:left="-90"/>
                        <w:rPr>
                          <w:rFonts w:ascii="Calibri" w:hAnsi="Calibri"/>
                          <w:b/>
                        </w:rPr>
                      </w:pPr>
                      <w:r w:rsidRPr="00BC297A">
                        <w:rPr>
                          <w:rFonts w:ascii="Calibri" w:hAnsi="Calibri"/>
                          <w:b/>
                        </w:rPr>
                        <w:t xml:space="preserve">                 </w:t>
                      </w:r>
                      <w:r w:rsidR="008A0FCF" w:rsidRPr="00BC297A">
                        <w:rPr>
                          <w:rFonts w:ascii="Calibri" w:hAnsi="Calibri"/>
                          <w:b/>
                        </w:rPr>
                        <w:t>For more crunches on BT topics, subscribe to</w:t>
                      </w:r>
                      <w:r>
                        <w:rPr>
                          <w:rFonts w:ascii="Calibri" w:hAnsi="Calibri"/>
                          <w:b/>
                        </w:rPr>
                        <w:t xml:space="preserve"> DA PHAGE forum</w:t>
                      </w:r>
                    </w:p>
                    <w:p w:rsidR="000A7A33" w:rsidRPr="000A7A33" w:rsidRDefault="00BC297A" w:rsidP="008A0FCF">
                      <w:pPr>
                        <w:ind w:left="-90"/>
                        <w:rPr>
                          <w:b/>
                        </w:rPr>
                      </w:pPr>
                      <w:r>
                        <w:rPr>
                          <w:rFonts w:ascii="Calibri" w:hAnsi="Calibri"/>
                          <w:b/>
                        </w:rPr>
                        <w:t xml:space="preserve">   </w:t>
                      </w:r>
                      <w:r w:rsidRPr="00BC297A">
                        <w:rPr>
                          <w:rFonts w:ascii="Calibri" w:hAnsi="Calibri"/>
                          <w:b/>
                        </w:rPr>
                        <w:t xml:space="preserve"> </w:t>
                      </w:r>
                      <w:r>
                        <w:rPr>
                          <w:rFonts w:ascii="Calibri" w:hAnsi="Calibri"/>
                          <w:b/>
                        </w:rPr>
                        <w:t xml:space="preserve"> </w:t>
                      </w:r>
                      <w:r w:rsidR="008A0FCF" w:rsidRPr="00BC297A">
                        <w:rPr>
                          <w:rFonts w:ascii="Calibri" w:hAnsi="Calibri"/>
                          <w:b/>
                        </w:rPr>
                        <w:t xml:space="preserve">To subscribe send START DA_PHAGE </w:t>
                      </w:r>
                      <w:r w:rsidRPr="00BC297A">
                        <w:rPr>
                          <w:rFonts w:ascii="Calibri" w:hAnsi="Calibri"/>
                          <w:b/>
                        </w:rPr>
                        <w:t>TUMKUR to 9945499454</w:t>
                      </w:r>
                      <w:r w:rsidR="008A0FCF">
                        <w:rPr>
                          <w:b/>
                        </w:rPr>
                        <w:t xml:space="preserve"> </w:t>
                      </w:r>
                      <w:r w:rsidR="000A7A33">
                        <w:rPr>
                          <w:b/>
                        </w:rPr>
                        <w:t xml:space="preserve">                                   </w:t>
                      </w:r>
                    </w:p>
                  </w:txbxContent>
                </v:textbox>
              </v:shape>
            </w:pict>
          </w:r>
        </w:p>
        <w:p w:rsidR="00EC32E5" w:rsidRDefault="000B4EE8" w:rsidP="000A7A33">
          <w:pPr>
            <w:tabs>
              <w:tab w:val="left" w:pos="4830"/>
            </w:tabs>
          </w:pPr>
          <w:r>
            <w:rPr>
              <w:noProof/>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44" type="#_x0000_t61" style="position:absolute;margin-left:81pt;margin-top:141.7pt;width:401.95pt;height:15.3pt;z-index:251668480" adj="1349,23012" fillcolor="#95b3d7 [1940]" strokecolor="#95b3d7 [1940]" strokeweight="1pt">
                <v:fill color2="#dbe5f1 [660]" angle="-45" focus="-50%" type="gradient"/>
                <v:shadow on="t" type="perspective" color="#243f60 [1604]" opacity=".5" offset="1pt" offset2="-3pt"/>
                <v:textbox>
                  <w:txbxContent>
                    <w:p w:rsidR="0012404B" w:rsidRPr="002555DC" w:rsidRDefault="0012404B">
                      <w:pPr>
                        <w:rPr>
                          <w:b/>
                          <w:sz w:val="16"/>
                          <w:szCs w:val="16"/>
                        </w:rPr>
                      </w:pPr>
                      <w:r>
                        <w:rPr>
                          <w:sz w:val="16"/>
                          <w:szCs w:val="16"/>
                        </w:rPr>
                        <w:t xml:space="preserve">                                           </w:t>
                      </w:r>
                      <w:r w:rsidRPr="002555DC">
                        <w:rPr>
                          <w:b/>
                          <w:sz w:val="16"/>
                          <w:szCs w:val="16"/>
                        </w:rPr>
                        <w:t>A trained nose can distinguish up to 10,000 different smells…</w:t>
                      </w:r>
                    </w:p>
                  </w:txbxContent>
                </v:textbox>
              </v:shape>
            </w:pict>
          </w:r>
          <w:r>
            <w:rPr>
              <w:noProof/>
            </w:rPr>
            <w:pict>
              <v:roundrect id="_x0000_s1039" style="position:absolute;margin-left:-61.05pt;margin-top:141.7pt;width:137.5pt;height:18.45pt;z-index:251665408" arcsize="10923f">
                <v:shadow opacity=".5" offset="-6pt,-6pt"/>
                <o:extrusion v:ext="view" on="t" viewpoint="-34.72222mm" viewpointorigin="-.5" skewangle="-45" lightposition="-50000" lightposition2="50000"/>
                <v:textbox style="mso-next-textbox:#_x0000_s1039">
                  <w:txbxContent>
                    <w:p w:rsidR="00085A79" w:rsidRPr="002D10F1" w:rsidRDefault="0012404B" w:rsidP="00085A79">
                      <w:pPr>
                        <w:rPr>
                          <w:b/>
                        </w:rPr>
                      </w:pPr>
                      <w:r>
                        <w:rPr>
                          <w:b/>
                        </w:rPr>
                        <w:t>DEPT</w:t>
                      </w:r>
                      <w:r w:rsidR="00085A79" w:rsidRPr="002D10F1">
                        <w:rPr>
                          <w:b/>
                        </w:rPr>
                        <w:t xml:space="preserve"> OF BIOTECHNOLOGY</w:t>
                      </w:r>
                    </w:p>
                  </w:txbxContent>
                </v:textbox>
              </v:roundrect>
            </w:pict>
          </w:r>
          <w:r w:rsidR="00EC32E5">
            <w:br w:type="page"/>
          </w:r>
          <w:r w:rsidR="000A7A33">
            <w:lastRenderedPageBreak/>
            <w:tab/>
          </w:r>
        </w:p>
      </w:sdtContent>
    </w:sdt>
    <w:p w:rsidR="00724E06" w:rsidRDefault="00724E06" w:rsidP="00EC32E5">
      <w:pPr>
        <w:ind w:left="-1440"/>
      </w:pPr>
    </w:p>
    <w:sectPr w:rsidR="00724E06" w:rsidSect="00B83260">
      <w:pgSz w:w="12240" w:h="15840"/>
      <w:pgMar w:top="0" w:right="1440" w:bottom="720" w:left="126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301" w:rsidRDefault="00730301" w:rsidP="00EC32E5">
      <w:pPr>
        <w:spacing w:after="0" w:line="240" w:lineRule="auto"/>
      </w:pPr>
      <w:r>
        <w:separator/>
      </w:r>
    </w:p>
  </w:endnote>
  <w:endnote w:type="continuationSeparator" w:id="1">
    <w:p w:rsidR="00730301" w:rsidRDefault="00730301" w:rsidP="00EC32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hiller">
    <w:panose1 w:val="040204040310070206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301" w:rsidRDefault="00730301" w:rsidP="00EC32E5">
      <w:pPr>
        <w:spacing w:after="0" w:line="240" w:lineRule="auto"/>
      </w:pPr>
      <w:r>
        <w:separator/>
      </w:r>
    </w:p>
  </w:footnote>
  <w:footnote w:type="continuationSeparator" w:id="1">
    <w:p w:rsidR="00730301" w:rsidRDefault="00730301" w:rsidP="00EC32E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ocumentProtection w:edit="readOnly" w:formatting="1" w:enforcement="1" w:cryptProviderType="rsaFull" w:cryptAlgorithmClass="hash" w:cryptAlgorithmType="typeAny" w:cryptAlgorithmSid="4" w:cryptSpinCount="50000" w:hash="X2MKLEQBzQ/FAGOx+ASPnEEiJS4=" w:salt="mXWSrN7bGGfQmb5mZUqcYQ=="/>
  <w:defaultTabStop w:val="720"/>
  <w:drawingGridHorizontalSpacing w:val="110"/>
  <w:displayHorizontalDrawingGridEvery w:val="2"/>
  <w:characterSpacingControl w:val="doNotCompress"/>
  <w:hdrShapeDefaults>
    <o:shapedefaults v:ext="edit" spidmax="24578"/>
  </w:hdrShapeDefaults>
  <w:footnotePr>
    <w:footnote w:id="0"/>
    <w:footnote w:id="1"/>
  </w:footnotePr>
  <w:endnotePr>
    <w:endnote w:id="0"/>
    <w:endnote w:id="1"/>
  </w:endnotePr>
  <w:compat/>
  <w:rsids>
    <w:rsidRoot w:val="00EC32E5"/>
    <w:rsid w:val="00085A79"/>
    <w:rsid w:val="000967CB"/>
    <w:rsid w:val="000A7A33"/>
    <w:rsid w:val="000B2851"/>
    <w:rsid w:val="000B4EE8"/>
    <w:rsid w:val="0012404B"/>
    <w:rsid w:val="001638FA"/>
    <w:rsid w:val="001A00E5"/>
    <w:rsid w:val="001C1E0B"/>
    <w:rsid w:val="00222456"/>
    <w:rsid w:val="002555DC"/>
    <w:rsid w:val="002B7B20"/>
    <w:rsid w:val="003877B0"/>
    <w:rsid w:val="00482743"/>
    <w:rsid w:val="004A2E5B"/>
    <w:rsid w:val="004B3E4A"/>
    <w:rsid w:val="0051181B"/>
    <w:rsid w:val="00542C6A"/>
    <w:rsid w:val="00563F3A"/>
    <w:rsid w:val="00625A31"/>
    <w:rsid w:val="006461C5"/>
    <w:rsid w:val="00724E06"/>
    <w:rsid w:val="00730301"/>
    <w:rsid w:val="008866AD"/>
    <w:rsid w:val="008A0FCF"/>
    <w:rsid w:val="00916051"/>
    <w:rsid w:val="00AA12E7"/>
    <w:rsid w:val="00B83260"/>
    <w:rsid w:val="00BC297A"/>
    <w:rsid w:val="00C36CB4"/>
    <w:rsid w:val="00C431AB"/>
    <w:rsid w:val="00DC1F63"/>
    <w:rsid w:val="00E822A6"/>
    <w:rsid w:val="00EC32E5"/>
    <w:rsid w:val="00F97F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4578"/>
    <o:shapelayout v:ext="edit">
      <o:idmap v:ext="edit" data="1"/>
      <o:rules v:ext="edit">
        <o:r id="V:Rule1" type="callout"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E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C32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C32E5"/>
  </w:style>
  <w:style w:type="paragraph" w:styleId="Footer">
    <w:name w:val="footer"/>
    <w:basedOn w:val="Normal"/>
    <w:link w:val="FooterChar"/>
    <w:uiPriority w:val="99"/>
    <w:semiHidden/>
    <w:unhideWhenUsed/>
    <w:rsid w:val="00EC32E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C32E5"/>
  </w:style>
  <w:style w:type="paragraph" w:styleId="BalloonText">
    <w:name w:val="Balloon Text"/>
    <w:basedOn w:val="Normal"/>
    <w:link w:val="BalloonTextChar"/>
    <w:uiPriority w:val="99"/>
    <w:semiHidden/>
    <w:unhideWhenUsed/>
    <w:rsid w:val="00EC32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2E5"/>
    <w:rPr>
      <w:rFonts w:ascii="Tahoma" w:hAnsi="Tahoma" w:cs="Tahoma"/>
      <w:sz w:val="16"/>
      <w:szCs w:val="16"/>
    </w:rPr>
  </w:style>
  <w:style w:type="paragraph" w:styleId="NoSpacing">
    <w:name w:val="No Spacing"/>
    <w:link w:val="NoSpacingChar"/>
    <w:uiPriority w:val="1"/>
    <w:qFormat/>
    <w:rsid w:val="00EC32E5"/>
    <w:pPr>
      <w:spacing w:after="0" w:line="240" w:lineRule="auto"/>
    </w:pPr>
    <w:rPr>
      <w:rFonts w:eastAsiaTheme="minorEastAsia"/>
    </w:rPr>
  </w:style>
  <w:style w:type="character" w:customStyle="1" w:styleId="NoSpacingChar">
    <w:name w:val="No Spacing Char"/>
    <w:basedOn w:val="DefaultParagraphFont"/>
    <w:link w:val="NoSpacing"/>
    <w:uiPriority w:val="1"/>
    <w:rsid w:val="00EC32E5"/>
    <w:rPr>
      <w:rFonts w:eastAsiaTheme="minorEastAsia"/>
    </w:rPr>
  </w:style>
  <w:style w:type="paragraph" w:styleId="BodyText">
    <w:name w:val="Body Text"/>
    <w:basedOn w:val="Normal"/>
    <w:link w:val="BodyTextChar"/>
    <w:semiHidden/>
    <w:rsid w:val="0051181B"/>
    <w:pPr>
      <w:spacing w:after="0" w:line="240" w:lineRule="auto"/>
      <w:jc w:val="both"/>
    </w:pPr>
    <w:rPr>
      <w:rFonts w:ascii="Arial" w:eastAsia="Times New Roman" w:hAnsi="Arial" w:cs="Times New Roman"/>
      <w:sz w:val="24"/>
      <w:szCs w:val="24"/>
    </w:rPr>
  </w:style>
  <w:style w:type="character" w:customStyle="1" w:styleId="BodyTextChar">
    <w:name w:val="Body Text Char"/>
    <w:basedOn w:val="DefaultParagraphFont"/>
    <w:link w:val="BodyText"/>
    <w:semiHidden/>
    <w:rsid w:val="0051181B"/>
    <w:rPr>
      <w:rFonts w:ascii="Arial" w:eastAsia="Times New Roman" w:hAnsi="Arial"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6EF95-3852-4985-A424-361A987B5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355</Words>
  <Characters>2028</Characters>
  <Application>Microsoft Office Word</Application>
  <DocSecurity>8</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sit</Company>
  <LinksUpToDate>false</LinksUpToDate>
  <CharactersWithSpaces>2379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mahantesh</dc:creator>
  <cp:keywords/>
  <dc:description/>
  <cp:lastModifiedBy>mahantesh</cp:lastModifiedBy>
  <cp:revision>18</cp:revision>
  <dcterms:created xsi:type="dcterms:W3CDTF">2009-03-23T15:29:00Z</dcterms:created>
  <dcterms:modified xsi:type="dcterms:W3CDTF">2009-08-30T22:31:00Z</dcterms:modified>
</cp:coreProperties>
</file>